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3F" w:rsidRDefault="0067313F" w:rsidP="00F9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COLUMBIA ECONOMIC DEVELOPMENT CORPORATION</w:t>
      </w:r>
    </w:p>
    <w:p w:rsidR="00C6284F" w:rsidRPr="0067313F" w:rsidRDefault="0045446C" w:rsidP="0067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13F">
        <w:rPr>
          <w:rFonts w:ascii="Times New Roman" w:hAnsi="Times New Roman" w:cs="Times New Roman"/>
          <w:sz w:val="28"/>
          <w:szCs w:val="28"/>
        </w:rPr>
        <w:t>BOARD MEMBER ORIENTATION MANUAL</w:t>
      </w:r>
    </w:p>
    <w:p w:rsidR="0045446C" w:rsidRDefault="0075495C">
      <w:r>
        <w:pict>
          <v:rect id="_x0000_i1025" style="width:0;height:1.5pt" o:hralign="center" o:hrstd="t" o:hr="t" fillcolor="#a0a0a0" stroked="f"/>
        </w:pict>
      </w:r>
    </w:p>
    <w:p w:rsidR="0045446C" w:rsidRP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6C">
        <w:rPr>
          <w:rFonts w:ascii="Times New Roman" w:eastAsia="Times New Roman" w:hAnsi="Times New Roman" w:cs="Times New Roman"/>
          <w:sz w:val="28"/>
          <w:szCs w:val="28"/>
        </w:rPr>
        <w:t>Columbia Economic Development Corporation</w:t>
      </w:r>
    </w:p>
    <w:p w:rsidR="0045446C" w:rsidRP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6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22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446C">
        <w:rPr>
          <w:rFonts w:ascii="Times New Roman" w:eastAsia="Times New Roman" w:hAnsi="Times New Roman" w:cs="Times New Roman"/>
          <w:sz w:val="28"/>
          <w:szCs w:val="28"/>
        </w:rPr>
        <w:t xml:space="preserve"> Members</w:t>
      </w:r>
    </w:p>
    <w:p w:rsidR="0045446C" w:rsidRPr="0092214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Tony Jones, Roe Jan Publishing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Vice Chairman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David Fingar, Mid-Hudson Cable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</w:p>
    <w:p w:rsidR="0045446C" w:rsidRPr="007675B6" w:rsidRDefault="001E420B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Sterling, HOUSE Hudson Valley Realty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</w:p>
    <w:p w:rsidR="0045446C" w:rsidRPr="007675B6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Bianchi</w:t>
      </w:r>
      <w:r w:rsidR="0045446C" w:rsidRPr="00767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Shallo Galluscio Bianchi CPAs PC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President &amp; CEO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F. Michael Tucker, Tucker Strategies, Inc.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67313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13F">
        <w:rPr>
          <w:rFonts w:ascii="Times New Roman" w:eastAsia="Times New Roman" w:hAnsi="Times New Roman" w:cs="Times New Roman"/>
          <w:sz w:val="24"/>
          <w:szCs w:val="24"/>
        </w:rPr>
        <w:t>CEDC BOARD MEMBERS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Russell Bartolotta Jr., Klein’s Kill Fruit Farms</w:t>
      </w:r>
    </w:p>
    <w:p w:rsidR="008B6D60" w:rsidRPr="007675B6" w:rsidRDefault="008B6D60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Calvin, New York Association of Convenience Stores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*James Campion, Columbia-Greene Community College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Patricia Finnegan, Columbia Memorial Health</w:t>
      </w:r>
    </w:p>
    <w:p w:rsidR="0045446C" w:rsidRDefault="0045446C" w:rsidP="00197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Triona Fritsch, Etsy</w:t>
      </w:r>
    </w:p>
    <w:p w:rsidR="00FB5031" w:rsidRPr="007675B6" w:rsidRDefault="00FB5031" w:rsidP="00197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Johns, Kate Johns AIA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James Lapenn, Retired Municipal Finance Attorney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John Lee, Saturn Industries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*James Mackerer, IDA Chairman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*Ed Nabozny, Supervisor, Town of Greenport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Michael Polemis, Columbia Land Conservancy</w:t>
      </w:r>
    </w:p>
    <w:p w:rsidR="00C73ECF" w:rsidRPr="007675B6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Sherwood, Kinderhook Bank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Colin Stair, Stair Galleries</w:t>
      </w:r>
    </w:p>
    <w:p w:rsidR="00C74061" w:rsidRPr="007675B6" w:rsidRDefault="00C74061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Maria Lagana Suttmeier</w:t>
      </w:r>
    </w:p>
    <w:p w:rsidR="00065941" w:rsidRPr="007675B6" w:rsidRDefault="00065941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*Ex Officio Member</w:t>
      </w:r>
    </w:p>
    <w:p w:rsidR="00197BB0" w:rsidRDefault="00197BB0" w:rsidP="0045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Counse</w:t>
      </w:r>
      <w:r w:rsidR="0045446C"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45446C" w:rsidRDefault="00817BB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B. Howard, Esq.</w:t>
      </w:r>
    </w:p>
    <w:p w:rsidR="0045446C" w:rsidRPr="00417833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99F">
        <w:rPr>
          <w:rFonts w:ascii="Times New Roman" w:eastAsia="Times New Roman" w:hAnsi="Times New Roman" w:cs="Times New Roman"/>
          <w:sz w:val="24"/>
          <w:szCs w:val="24"/>
        </w:rPr>
        <w:t>(518) 828-2021</w:t>
      </w:r>
    </w:p>
    <w:p w:rsidR="0045446C" w:rsidRPr="00DE799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99F">
        <w:rPr>
          <w:rFonts w:ascii="Times New Roman" w:eastAsia="Times New Roman" w:hAnsi="Times New Roman" w:cs="Times New Roman"/>
          <w:sz w:val="24"/>
          <w:szCs w:val="24"/>
        </w:rPr>
        <w:t>howard@freemanhoward.com</w:t>
      </w:r>
    </w:p>
    <w:p w:rsidR="0045446C" w:rsidRPr="0067313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13F">
        <w:rPr>
          <w:rFonts w:ascii="Times New Roman" w:eastAsia="Times New Roman" w:hAnsi="Times New Roman" w:cs="Times New Roman"/>
          <w:sz w:val="28"/>
          <w:szCs w:val="28"/>
        </w:rPr>
        <w:lastRenderedPageBreak/>
        <w:t>Columbia Economic Development Corporation</w:t>
      </w:r>
    </w:p>
    <w:p w:rsidR="0045446C" w:rsidRDefault="004C694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22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Committees and M</w:t>
      </w:r>
      <w:r w:rsidR="0045446C" w:rsidRPr="0067313F">
        <w:rPr>
          <w:rFonts w:ascii="Times New Roman" w:eastAsia="Times New Roman" w:hAnsi="Times New Roman" w:cs="Times New Roman"/>
          <w:sz w:val="28"/>
          <w:szCs w:val="28"/>
        </w:rPr>
        <w:t>embers</w:t>
      </w:r>
      <w:r w:rsidR="0045446C" w:rsidRPr="0067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BB0" w:rsidRPr="00A322F4" w:rsidRDefault="00197BB0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446C" w:rsidRPr="00A322F4" w:rsidRDefault="00EF7CC3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EXECUTIVE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David Fingar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Sarah Sterling</w:t>
      </w:r>
    </w:p>
    <w:p w:rsidR="00E30248" w:rsidRPr="00A322F4" w:rsidRDefault="00E30248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Richard Bianchi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Colin Stair</w:t>
      </w:r>
    </w:p>
    <w:p w:rsidR="0045446C" w:rsidRPr="0067313F" w:rsidRDefault="0045446C" w:rsidP="007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A322F4" w:rsidRDefault="00EF7CC3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AUD</w:t>
      </w:r>
      <w:r w:rsidR="00817BBD" w:rsidRPr="00A322F4">
        <w:rPr>
          <w:rFonts w:ascii="Times New Roman" w:eastAsia="Times New Roman" w:hAnsi="Times New Roman" w:cs="Times New Roman"/>
        </w:rPr>
        <w:t xml:space="preserve">IT AND </w:t>
      </w:r>
      <w:r w:rsidRPr="00A322F4">
        <w:rPr>
          <w:rFonts w:ascii="Times New Roman" w:eastAsia="Times New Roman" w:hAnsi="Times New Roman" w:cs="Times New Roman"/>
        </w:rPr>
        <w:t>FINANCE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7C557D" w:rsidRPr="00A322F4" w:rsidRDefault="007C557D" w:rsidP="007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Rick Bianchi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Tish Finnegan</w:t>
      </w:r>
    </w:p>
    <w:p w:rsidR="007C557D" w:rsidRPr="00A322F4" w:rsidRDefault="0045446C" w:rsidP="007C55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John Lee</w:t>
      </w:r>
    </w:p>
    <w:p w:rsidR="0045446C" w:rsidRPr="0067313F" w:rsidRDefault="0045446C" w:rsidP="007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A322F4" w:rsidRDefault="00EF7CC3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GOVERNANCE AND</w:t>
      </w:r>
      <w:r w:rsidR="00817BBD" w:rsidRPr="00A322F4">
        <w:rPr>
          <w:rFonts w:ascii="Times New Roman" w:eastAsia="Times New Roman" w:hAnsi="Times New Roman" w:cs="Times New Roman"/>
        </w:rPr>
        <w:t xml:space="preserve"> </w:t>
      </w:r>
      <w:r w:rsidRPr="00A322F4">
        <w:rPr>
          <w:rFonts w:ascii="Times New Roman" w:eastAsia="Times New Roman" w:hAnsi="Times New Roman" w:cs="Times New Roman"/>
        </w:rPr>
        <w:t>NOMINATION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David Fingar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Michael Polemis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Sarah Sterling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Jim Campion</w:t>
      </w:r>
    </w:p>
    <w:p w:rsidR="00DF4D8C" w:rsidRPr="0067313F" w:rsidRDefault="00DF4D8C" w:rsidP="007C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A322F4" w:rsidRDefault="00EF7CC3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LOAN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73ECF" w:rsidRPr="00A322F4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Mackerer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Rick Bianchi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Russell Bartolotta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Triona Fritsch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John Lee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Bob Sherwood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Colin Stair</w:t>
      </w:r>
    </w:p>
    <w:p w:rsid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WORKFORCE AND EDUCATION</w:t>
      </w:r>
      <w:r>
        <w:rPr>
          <w:rFonts w:ascii="Times New Roman" w:eastAsia="Times New Roman" w:hAnsi="Times New Roman" w:cs="Times New Roman"/>
        </w:rPr>
        <w:t>: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Jim Calvin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Tish Finnegan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Triona Fritsch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Kate Johns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5495C" w:rsidRPr="00A322F4" w:rsidRDefault="0075495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Lee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Michael Polemis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Maria Lagana Suttmeier</w:t>
      </w:r>
    </w:p>
    <w:p w:rsidR="0045446C" w:rsidRDefault="0045446C">
      <w:pPr>
        <w:rPr>
          <w:sz w:val="24"/>
          <w:szCs w:val="24"/>
        </w:rPr>
      </w:pPr>
      <w:r w:rsidRPr="0067313F">
        <w:rPr>
          <w:sz w:val="24"/>
          <w:szCs w:val="24"/>
        </w:rPr>
        <w:br w:type="page"/>
      </w: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lastRenderedPageBreak/>
        <w:t>CEDC BOARD INFORMATION</w:t>
      </w:r>
    </w:p>
    <w:p w:rsidR="0045446C" w:rsidRDefault="0075495C" w:rsidP="007E09D2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Board and Committee Meeting Agendas an</w:t>
        </w:r>
        <w:bookmarkStart w:id="0" w:name="_GoBack"/>
        <w:bookmarkEnd w:id="0"/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 Minutes</w:t>
        </w:r>
      </w:hyperlink>
    </w:p>
    <w:p w:rsidR="001E3A55" w:rsidRPr="0046188F" w:rsidRDefault="0075495C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E3A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Board of Directors Terms</w:t>
        </w:r>
      </w:hyperlink>
    </w:p>
    <w:p w:rsidR="0045446C" w:rsidRPr="0046188F" w:rsidRDefault="0075495C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2016 Calendar of Board and Committee Meetings</w:t>
        </w:r>
      </w:hyperlink>
    </w:p>
    <w:p w:rsidR="0045446C" w:rsidRPr="0046188F" w:rsidRDefault="0075495C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Executive Committee Charter</w:t>
        </w:r>
      </w:hyperlink>
    </w:p>
    <w:p w:rsidR="0045446C" w:rsidRPr="0046188F" w:rsidRDefault="0075495C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Audit and Finance Committee Charter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Governance and Nominating Committee Charter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5446C" w:rsidRPr="003761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Loan Committee Charter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Board Member Training</w:t>
        </w:r>
      </w:hyperlink>
    </w:p>
    <w:p w:rsidR="0045446C" w:rsidRDefault="0075495C" w:rsidP="00181F2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Acknowledgement of Fiduciary Duties and Responsibilities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Independence of Board Members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Code of Ethics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Conflict of Interest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Defense and Indemnification Policy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Financial Disclosure Policy</w:t>
        </w:r>
      </w:hyperlink>
    </w:p>
    <w:p w:rsidR="0045446C" w:rsidRPr="0046188F" w:rsidRDefault="0045446C" w:rsidP="0045446C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BACKGROUND INFORMATION</w:t>
      </w:r>
    </w:p>
    <w:p w:rsidR="0045446C" w:rsidRPr="0046188F" w:rsidRDefault="0075495C" w:rsidP="00181F2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C7EFB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Mission Statement</w:t>
        </w:r>
      </w:hyperlink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Articles of Incorporation</w:t>
        </w:r>
      </w:hyperlink>
    </w:p>
    <w:p w:rsidR="0045446C" w:rsidRDefault="0075495C" w:rsidP="00181F2C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By-laws</w:t>
        </w:r>
      </w:hyperlink>
    </w:p>
    <w:p w:rsidR="00733A83" w:rsidRDefault="0075495C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Operations and Accomplishments</w:t>
        </w:r>
      </w:hyperlink>
    </w:p>
    <w:p w:rsidR="0045446C" w:rsidRPr="0046188F" w:rsidRDefault="0045446C" w:rsidP="0045446C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ORGANIZATION AND STRUCTURE</w:t>
      </w:r>
    </w:p>
    <w:p w:rsidR="0045446C" w:rsidRPr="0046188F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List of Staff</w:t>
        </w:r>
      </w:hyperlink>
    </w:p>
    <w:p w:rsidR="0045446C" w:rsidRDefault="0075495C" w:rsidP="00181F2C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Organizational Chart</w:t>
        </w:r>
      </w:hyperlink>
    </w:p>
    <w:p w:rsidR="00CB2511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Assessment of Internal Control</w:t>
        </w:r>
      </w:hyperlink>
    </w:p>
    <w:p w:rsidR="00733A83" w:rsidRDefault="0075495C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733A83" w:rsidRPr="00733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Loans and Incentives</w:t>
        </w:r>
      </w:hyperlink>
    </w:p>
    <w:p w:rsidR="00733A83" w:rsidRDefault="0075495C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733A83" w:rsidRPr="00733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Microbusiness Program</w:t>
        </w:r>
      </w:hyperlink>
    </w:p>
    <w:p w:rsidR="0045446C" w:rsidRPr="0046188F" w:rsidRDefault="0045446C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FINANCIAL INFORMATION</w:t>
      </w:r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2014 Annual Report</w:t>
        </w:r>
      </w:hyperlink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Budget Report</w:t>
        </w:r>
      </w:hyperlink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2014 Audited Financials</w:t>
        </w:r>
      </w:hyperlink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Audited Financials</w:t>
        </w:r>
      </w:hyperlink>
    </w:p>
    <w:p w:rsidR="0045446C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5F27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2015 Schedule of Debt</w:t>
        </w:r>
      </w:hyperlink>
    </w:p>
    <w:p w:rsidR="0067313F" w:rsidRPr="00733A83" w:rsidRDefault="0067313F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POLICIES AND REPORTS</w:t>
      </w:r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 Policy</w:t>
        </w:r>
      </w:hyperlink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Investment Policy</w:t>
        </w:r>
      </w:hyperlink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Property Disposition Policy</w:t>
        </w:r>
      </w:hyperlink>
    </w:p>
    <w:p w:rsidR="0045446C" w:rsidRPr="0046188F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Employee Compensation Program</w:t>
        </w:r>
      </w:hyperlink>
    </w:p>
    <w:p w:rsidR="0045446C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Whistleblower Policy</w:t>
        </w:r>
      </w:hyperlink>
    </w:p>
    <w:p w:rsidR="00CB2511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CB2511" w:rsidRPr="00CB25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MWBE Policy</w:t>
        </w:r>
      </w:hyperlink>
    </w:p>
    <w:p w:rsidR="00CB2511" w:rsidRDefault="0075495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CB2511" w:rsidRPr="00CB25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EEO Policy</w:t>
        </w:r>
      </w:hyperlink>
    </w:p>
    <w:p w:rsidR="0045446C" w:rsidRPr="0046188F" w:rsidRDefault="0045446C" w:rsidP="0045446C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OTHER APPLICABLE LAWS AND GUIDANCE</w:t>
      </w:r>
    </w:p>
    <w:p w:rsidR="0045446C" w:rsidRPr="009B2F1D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Public Authorities Reform Act of 2009</w:t>
        </w:r>
      </w:hyperlink>
    </w:p>
    <w:p w:rsidR="0045446C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Provisions of the Public Authorities Reform Act of 2009</w:t>
        </w:r>
      </w:hyperlink>
    </w:p>
    <w:p w:rsidR="0045446C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Not-For-Profit Corporation Law Article 18A Section 1411</w:t>
        </w:r>
      </w:hyperlink>
    </w:p>
    <w:p w:rsidR="0045446C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ABO Press Releases</w:t>
        </w:r>
      </w:hyperlink>
    </w:p>
    <w:p w:rsidR="0045446C" w:rsidRPr="009B2F1D" w:rsidRDefault="0075495C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Useful Links for Public Authorities</w:t>
        </w:r>
      </w:hyperlink>
    </w:p>
    <w:p w:rsidR="0045446C" w:rsidRPr="0067313F" w:rsidRDefault="004544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45446C" w:rsidRPr="0067313F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72" w:rsidRDefault="00155B72" w:rsidP="00155B72">
      <w:pPr>
        <w:spacing w:after="0" w:line="240" w:lineRule="auto"/>
      </w:pPr>
      <w:r>
        <w:separator/>
      </w:r>
    </w:p>
  </w:endnote>
  <w:endnote w:type="continuationSeparator" w:id="0">
    <w:p w:rsidR="00155B72" w:rsidRDefault="00155B72" w:rsidP="001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7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B72" w:rsidRDefault="00155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72" w:rsidRDefault="0015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72" w:rsidRDefault="00155B72" w:rsidP="00155B72">
      <w:pPr>
        <w:spacing w:after="0" w:line="240" w:lineRule="auto"/>
      </w:pPr>
      <w:r>
        <w:separator/>
      </w:r>
    </w:p>
  </w:footnote>
  <w:footnote w:type="continuationSeparator" w:id="0">
    <w:p w:rsidR="00155B72" w:rsidRDefault="00155B72" w:rsidP="0015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0C8"/>
    <w:multiLevelType w:val="hybridMultilevel"/>
    <w:tmpl w:val="E3048C70"/>
    <w:lvl w:ilvl="0" w:tplc="F4E0B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39C"/>
    <w:multiLevelType w:val="hybridMultilevel"/>
    <w:tmpl w:val="BBE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C"/>
    <w:rsid w:val="00065941"/>
    <w:rsid w:val="00155B72"/>
    <w:rsid w:val="00181F2C"/>
    <w:rsid w:val="00197BB0"/>
    <w:rsid w:val="001E3A55"/>
    <w:rsid w:val="001E420B"/>
    <w:rsid w:val="00286AD6"/>
    <w:rsid w:val="00376167"/>
    <w:rsid w:val="004319BC"/>
    <w:rsid w:val="0045446C"/>
    <w:rsid w:val="004C1148"/>
    <w:rsid w:val="004C694D"/>
    <w:rsid w:val="004C7EFB"/>
    <w:rsid w:val="00597D5D"/>
    <w:rsid w:val="005B4A64"/>
    <w:rsid w:val="005F275D"/>
    <w:rsid w:val="0067313F"/>
    <w:rsid w:val="00730F7F"/>
    <w:rsid w:val="00733A83"/>
    <w:rsid w:val="0075495C"/>
    <w:rsid w:val="00791E14"/>
    <w:rsid w:val="007C557D"/>
    <w:rsid w:val="007E09D2"/>
    <w:rsid w:val="00817BBD"/>
    <w:rsid w:val="008B6D60"/>
    <w:rsid w:val="008E5E8E"/>
    <w:rsid w:val="009E4CE0"/>
    <w:rsid w:val="00A322F4"/>
    <w:rsid w:val="00B1598E"/>
    <w:rsid w:val="00C60C30"/>
    <w:rsid w:val="00C6284F"/>
    <w:rsid w:val="00C73ECF"/>
    <w:rsid w:val="00C74061"/>
    <w:rsid w:val="00CB2511"/>
    <w:rsid w:val="00CC560C"/>
    <w:rsid w:val="00D54338"/>
    <w:rsid w:val="00DF4D8C"/>
    <w:rsid w:val="00E25340"/>
    <w:rsid w:val="00E2631F"/>
    <w:rsid w:val="00E30248"/>
    <w:rsid w:val="00EE2410"/>
    <w:rsid w:val="00EF7CC3"/>
    <w:rsid w:val="00F97F2A"/>
    <w:rsid w:val="00FA5192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1DCDC"/>
  <w15:docId w15:val="{F602D69F-B268-4D02-A1C5-34CCFC3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72"/>
  </w:style>
  <w:style w:type="paragraph" w:styleId="Footer">
    <w:name w:val="footer"/>
    <w:basedOn w:val="Normal"/>
    <w:link w:val="FooterChar"/>
    <w:uiPriority w:val="99"/>
    <w:unhideWhenUsed/>
    <w:rsid w:val="001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72"/>
  </w:style>
  <w:style w:type="character" w:styleId="FollowedHyperlink">
    <w:name w:val="FollowedHyperlink"/>
    <w:basedOn w:val="DefaultParagraphFont"/>
    <w:uiPriority w:val="99"/>
    <w:semiHidden/>
    <w:unhideWhenUsed/>
    <w:rsid w:val="003761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umbiaedc.com/wp-content/uploads/2012/04/CEDC-Loan-Committee-Charter-N.pdf" TargetMode="External"/><Relationship Id="rId18" Type="http://schemas.openxmlformats.org/officeDocument/2006/relationships/hyperlink" Target="http://www.columbiaedc.com/wp-content/uploads/2012/04/CEDC-Conflict-of-Interest-Policy.pdf" TargetMode="External"/><Relationship Id="rId26" Type="http://schemas.openxmlformats.org/officeDocument/2006/relationships/hyperlink" Target="http://www.columbiaedc.com/wp-content/uploads/2013/06/CEDC-ORG-CHART.pdf" TargetMode="External"/><Relationship Id="rId39" Type="http://schemas.openxmlformats.org/officeDocument/2006/relationships/hyperlink" Target="http://www.columbiaedc.com/wp-content/uploads/2012/04/CEDC-Whistleblower-Policy.pdf" TargetMode="External"/><Relationship Id="rId21" Type="http://schemas.openxmlformats.org/officeDocument/2006/relationships/hyperlink" Target="http://www.columbiaedc.com/wp-content/uploads/2012/04/2015-Mission-Statement.pdf" TargetMode="External"/><Relationship Id="rId34" Type="http://schemas.openxmlformats.org/officeDocument/2006/relationships/hyperlink" Target="http://www.columbiaedc.com/wp-content/uploads/2012/04/2015-CEDC-Statement-of-Debt.pdf" TargetMode="External"/><Relationship Id="rId42" Type="http://schemas.openxmlformats.org/officeDocument/2006/relationships/hyperlink" Target="http://www.abo.ny.gov/abo/Chapter506of2009.pdf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lumbiaedc.com/?page_id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.ny.gov/policyguidance/07-01BoardMemberIndependence.pdf" TargetMode="External"/><Relationship Id="rId29" Type="http://schemas.openxmlformats.org/officeDocument/2006/relationships/hyperlink" Target="http://www.columbiaedc.com/?page_id=20" TargetMode="External"/><Relationship Id="rId11" Type="http://schemas.openxmlformats.org/officeDocument/2006/relationships/hyperlink" Target="http://www.columbiaedc.com/wp-content/uploads/2012/04/CEDC-Audit-and-Finance-Committee-Charter-N.pdf" TargetMode="External"/><Relationship Id="rId24" Type="http://schemas.openxmlformats.org/officeDocument/2006/relationships/hyperlink" Target="http://www.columbiaedc.com/wp-content/uploads/2012/04/CEDC-2015-Operations-and-Accomplishments.pdf" TargetMode="External"/><Relationship Id="rId32" Type="http://schemas.openxmlformats.org/officeDocument/2006/relationships/hyperlink" Target="http://www.columbiaedc.com/wp-content/uploads/2012/04/CEDC-2014-Audited-Financials-and-associated-correspondence.pdf" TargetMode="External"/><Relationship Id="rId37" Type="http://schemas.openxmlformats.org/officeDocument/2006/relationships/hyperlink" Target="http://www.columbiaedc.com/wp-content/uploads/2012/04/CEDC-Property-DISPO-2-N.pdf" TargetMode="External"/><Relationship Id="rId40" Type="http://schemas.openxmlformats.org/officeDocument/2006/relationships/hyperlink" Target="http://www.columbiaedc.com/wp-content/uploads/2012/04/CEDC-MWBE-Policy.pdf" TargetMode="External"/><Relationship Id="rId45" Type="http://schemas.openxmlformats.org/officeDocument/2006/relationships/hyperlink" Target="http://www.abo.ny.gov/pressreleases/pressreleas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o.ny.gov/policyguidance/10-01fiduciarydutyacknowledgement.pdf" TargetMode="External"/><Relationship Id="rId23" Type="http://schemas.openxmlformats.org/officeDocument/2006/relationships/hyperlink" Target="http://www.columbiaedc.com/wp-content/uploads/2014/11/CEDC-Amended-and-Restated-By-Laws-11.10.15.pdf" TargetMode="External"/><Relationship Id="rId28" Type="http://schemas.openxmlformats.org/officeDocument/2006/relationships/hyperlink" Target="http://www.columbiaedc.com/?page_id=18" TargetMode="External"/><Relationship Id="rId36" Type="http://schemas.openxmlformats.org/officeDocument/2006/relationships/hyperlink" Target="http://www.columbiaedc.com/wp-content/uploads/2012/04/CEDC-Investment-Policy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lumbiaedc.com/wp-content/uploads/2012/04/CEDC-Executive-Committee-Charter-N.pdf" TargetMode="External"/><Relationship Id="rId19" Type="http://schemas.openxmlformats.org/officeDocument/2006/relationships/hyperlink" Target="http://www.columbiaedc.com/wp-content/uploads/2012/04/CEDC-Defense-and-Indemnification-Policy.pdf" TargetMode="External"/><Relationship Id="rId31" Type="http://schemas.openxmlformats.org/officeDocument/2006/relationships/hyperlink" Target="http://www.columbiaedc.com/wp-content/uploads/2012/04/2015-CEDC-Budget-Report.pdf" TargetMode="External"/><Relationship Id="rId44" Type="http://schemas.openxmlformats.org/officeDocument/2006/relationships/hyperlink" Target="http://www.abo.ny.gov/abo/NFPCL%20Art%2014%20Sec%201411_2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edc.com/wp-content/uploads/2012/04/2016-CEDC-Meeting-Schedule-N.pdf" TargetMode="External"/><Relationship Id="rId14" Type="http://schemas.openxmlformats.org/officeDocument/2006/relationships/hyperlink" Target="http://www.abo.ny.gov/policyguidance/15-02%20BoardMemberTrainingUPDATED.pdf" TargetMode="External"/><Relationship Id="rId22" Type="http://schemas.openxmlformats.org/officeDocument/2006/relationships/hyperlink" Target="http://www.columbiaedc.com/wp-content/uploads/2012/09/CEDC-Certificate-of-Incorportion.pdf" TargetMode="External"/><Relationship Id="rId27" Type="http://schemas.openxmlformats.org/officeDocument/2006/relationships/hyperlink" Target="http://www.columbiaedc.com/wp-content/uploads/2012/04/CEDC-2015-Assessment-of-Effectiveness-of-Internal-Controls.pdf" TargetMode="External"/><Relationship Id="rId30" Type="http://schemas.openxmlformats.org/officeDocument/2006/relationships/hyperlink" Target="http://www.columbiaedc.com/wp-content/uploads/2012/04/2014-CEDC-Annual-Report.pdf" TargetMode="External"/><Relationship Id="rId35" Type="http://schemas.openxmlformats.org/officeDocument/2006/relationships/hyperlink" Target="http://www.columbiaedc.com/wp-content/uploads/2012/04/CEDC-PRocurement-Policy.pdf" TargetMode="External"/><Relationship Id="rId43" Type="http://schemas.openxmlformats.org/officeDocument/2006/relationships/hyperlink" Target="http://www.abo.ny.gov/abo/ProvisionsPARA2009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lumbiaedc.com/wp-content/uploads/2012/04/CEDC-Board-of-Directors-Terms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lumbiaedc.com/wp-content/uploads/2012/04/CEDC-Governance-and-Nominating-Committe-Charter-N.pdf" TargetMode="External"/><Relationship Id="rId17" Type="http://schemas.openxmlformats.org/officeDocument/2006/relationships/hyperlink" Target="http://www.columbiaedc.com/wp-content/uploads/2012/04/Code-of-Ethics-CEDC.pdf" TargetMode="External"/><Relationship Id="rId25" Type="http://schemas.openxmlformats.org/officeDocument/2006/relationships/hyperlink" Target="http://www.columbiaedc.com/?page_id=14" TargetMode="External"/><Relationship Id="rId33" Type="http://schemas.openxmlformats.org/officeDocument/2006/relationships/hyperlink" Target="http://www.columbiaedc.com/wp-content/uploads/2012/04/2015-CEDC-Audited-Finanancials-with-Required-Communications.pdf" TargetMode="External"/><Relationship Id="rId38" Type="http://schemas.openxmlformats.org/officeDocument/2006/relationships/hyperlink" Target="http://www.columbiaedc.com/wp-content/uploads/2012/04/CEDC-EMPLOYEE-COMPENSATION-N.pdf" TargetMode="External"/><Relationship Id="rId46" Type="http://schemas.openxmlformats.org/officeDocument/2006/relationships/hyperlink" Target="http://www.abo.ny.gov/links/links.html" TargetMode="External"/><Relationship Id="rId20" Type="http://schemas.openxmlformats.org/officeDocument/2006/relationships/hyperlink" Target="http://www.columbiaedc.com/wp-content/uploads/2012/04/CEDC-Financial-Disclosure-Policy.pdf" TargetMode="External"/><Relationship Id="rId41" Type="http://schemas.openxmlformats.org/officeDocument/2006/relationships/hyperlink" Target="http://www.columbiaedc.com/wp-content/uploads/2012/04/CEDC-EEO-poli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Lisa Drahushuk</cp:lastModifiedBy>
  <cp:revision>3</cp:revision>
  <cp:lastPrinted>2016-06-07T20:39:00Z</cp:lastPrinted>
  <dcterms:created xsi:type="dcterms:W3CDTF">2017-02-06T22:06:00Z</dcterms:created>
  <dcterms:modified xsi:type="dcterms:W3CDTF">2017-02-13T16:43:00Z</dcterms:modified>
</cp:coreProperties>
</file>